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25.07.2019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2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79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6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Мелітополя</w:t>
            </w:r>
            <w:r>
              <w:rPr>
                <w:spacing w:val="75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півріччя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стан роботи зі зверненнями громадян у структурних підрозділах Мелітопольської міської</w:t>
            </w:r>
            <w:r>
              <w:rPr>
                <w:spacing w:val="57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59"/>
                <w:sz w:val="17"/>
              </w:rPr>
              <w:t>  </w:t>
            </w:r>
            <w:r>
              <w:rPr>
                <w:sz w:val="17"/>
              </w:rPr>
              <w:t>Запорізької</w:t>
            </w:r>
            <w:r>
              <w:rPr>
                <w:spacing w:val="54"/>
                <w:sz w:val="17"/>
              </w:rPr>
              <w:t>  </w:t>
            </w:r>
            <w:r>
              <w:rPr>
                <w:sz w:val="17"/>
              </w:rPr>
              <w:t>області</w:t>
            </w:r>
            <w:r>
              <w:rPr>
                <w:spacing w:val="58"/>
                <w:sz w:val="17"/>
              </w:rPr>
              <w:t>  </w:t>
            </w:r>
            <w:r>
              <w:rPr>
                <w:sz w:val="17"/>
              </w:rPr>
              <w:t>та</w:t>
            </w:r>
            <w:r>
              <w:rPr>
                <w:spacing w:val="57"/>
                <w:sz w:val="17"/>
              </w:rPr>
              <w:t>  </w:t>
            </w:r>
            <w:r>
              <w:rPr>
                <w:spacing w:val="-5"/>
                <w:sz w:val="17"/>
              </w:rPr>
              <w:t>її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виконавчого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півріччі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2019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запровадження</w:t>
            </w:r>
            <w:r>
              <w:rPr>
                <w:spacing w:val="46"/>
                <w:sz w:val="17"/>
              </w:rPr>
              <w:t> </w:t>
            </w:r>
            <w:r>
              <w:rPr>
                <w:sz w:val="17"/>
              </w:rPr>
              <w:t>послуги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патронату</w:t>
            </w:r>
            <w:r>
              <w:rPr>
                <w:spacing w:val="35"/>
                <w:sz w:val="17"/>
              </w:rPr>
              <w:t> </w:t>
            </w:r>
            <w:r>
              <w:rPr>
                <w:spacing w:val="-5"/>
                <w:sz w:val="17"/>
              </w:rPr>
              <w:t>над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-2"/>
                <w:sz w:val="17"/>
              </w:rPr>
              <w:t>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дозвіл на укладення договору про припинення права на аліменти на утримання неповнолітнього (…), у зв’язку з набуттям дитиною права власності на нерухоме майно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визначення місця проживання малолітньої дитини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реєстрацію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народження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146/9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5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ордеру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житлове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приміщення внутрішньо переміщеним 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квартири до списку службового житла та надання службової квартири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квартир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службового житла та надання службового 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148/6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02" w:val="left" w:leader="none"/>
                <w:tab w:pos="1888" w:val="left" w:leader="none"/>
                <w:tab w:pos="3070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затвердження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комплексної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схеми </w:t>
            </w:r>
            <w:r>
              <w:rPr>
                <w:sz w:val="17"/>
              </w:rPr>
              <w:t>благоустрою</w:t>
            </w:r>
            <w:r>
              <w:rPr>
                <w:spacing w:val="47"/>
                <w:sz w:val="17"/>
              </w:rPr>
              <w:t>  </w:t>
            </w:r>
            <w:r>
              <w:rPr>
                <w:sz w:val="17"/>
              </w:rPr>
              <w:t>з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встановленням</w:t>
            </w:r>
            <w:r>
              <w:rPr>
                <w:spacing w:val="45"/>
                <w:sz w:val="17"/>
              </w:rPr>
              <w:t>  </w:t>
            </w:r>
            <w:r>
              <w:rPr>
                <w:spacing w:val="-2"/>
                <w:sz w:val="17"/>
              </w:rPr>
              <w:t>пам’ятного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знаку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149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 -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схема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здійснення КНП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«Центр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медико санітарної допомоги № 2» Мелітопольської міської ради Запорізької області безоплатної передачі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об’єднання</w:t>
            </w:r>
          </w:p>
          <w:p>
            <w:pPr>
              <w:pStyle w:val="TableParagraph"/>
              <w:spacing w:line="271" w:lineRule="auto" w:before="25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 лікування та швидкої медичної допомоги»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150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звільнення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території</w:t>
            </w:r>
            <w:r>
              <w:rPr>
                <w:spacing w:val="41"/>
                <w:sz w:val="17"/>
              </w:rPr>
              <w:t>  </w:t>
            </w:r>
            <w:r>
              <w:rPr>
                <w:sz w:val="17"/>
              </w:rPr>
              <w:t>від</w:t>
            </w:r>
            <w:r>
              <w:rPr>
                <w:spacing w:val="41"/>
                <w:sz w:val="17"/>
              </w:rPr>
              <w:t>  </w:t>
            </w:r>
            <w:r>
              <w:rPr>
                <w:spacing w:val="-2"/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 </w:t>
            </w:r>
            <w:r>
              <w:rPr>
                <w:spacing w:val="-2"/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звільнення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території</w:t>
            </w:r>
            <w:r>
              <w:rPr>
                <w:spacing w:val="41"/>
                <w:sz w:val="17"/>
              </w:rPr>
              <w:t>  </w:t>
            </w:r>
            <w:r>
              <w:rPr>
                <w:sz w:val="17"/>
              </w:rPr>
              <w:t>від</w:t>
            </w:r>
            <w:r>
              <w:rPr>
                <w:spacing w:val="41"/>
                <w:sz w:val="17"/>
              </w:rPr>
              <w:t>  </w:t>
            </w:r>
            <w:r>
              <w:rPr>
                <w:spacing w:val="-2"/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розміщеного </w:t>
            </w:r>
            <w:r>
              <w:rPr>
                <w:spacing w:val="-2"/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звільнення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території</w:t>
            </w:r>
            <w:r>
              <w:rPr>
                <w:spacing w:val="41"/>
                <w:sz w:val="17"/>
              </w:rPr>
              <w:t>  </w:t>
            </w:r>
            <w:r>
              <w:rPr>
                <w:sz w:val="17"/>
              </w:rPr>
              <w:t>від</w:t>
            </w:r>
            <w:r>
              <w:rPr>
                <w:spacing w:val="41"/>
                <w:sz w:val="17"/>
              </w:rPr>
              <w:t>  </w:t>
            </w:r>
            <w:r>
              <w:rPr>
                <w:spacing w:val="-2"/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 </w:t>
            </w:r>
            <w:r>
              <w:rPr>
                <w:spacing w:val="-2"/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151/3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звільнення</w:t>
            </w:r>
            <w:r>
              <w:rPr>
                <w:spacing w:val="43"/>
                <w:sz w:val="17"/>
              </w:rPr>
              <w:t>  </w:t>
            </w:r>
            <w:r>
              <w:rPr>
                <w:sz w:val="17"/>
              </w:rPr>
              <w:t>території</w:t>
            </w:r>
            <w:r>
              <w:rPr>
                <w:spacing w:val="41"/>
                <w:sz w:val="17"/>
              </w:rPr>
              <w:t>  </w:t>
            </w:r>
            <w:r>
              <w:rPr>
                <w:sz w:val="17"/>
              </w:rPr>
              <w:t>від</w:t>
            </w:r>
            <w:r>
              <w:rPr>
                <w:spacing w:val="41"/>
                <w:sz w:val="17"/>
              </w:rPr>
              <w:t>  </w:t>
            </w:r>
            <w:r>
              <w:rPr>
                <w:spacing w:val="-2"/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 </w:t>
            </w:r>
            <w:r>
              <w:rPr>
                <w:spacing w:val="-2"/>
                <w:sz w:val="17"/>
              </w:rPr>
              <w:t>майна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151/4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проведення підготовчих заходів, пов’язаних з медичним оглядом, обстеженням, лікуванням та вивченням призовників 1992- 2001 років народження, які підлягають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призову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строкову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військову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службу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восени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2019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152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3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комісії для формування пропозицій стосовно потреби щодо спрямування субвенції і визначення дітей,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яким буде придбано житло або призначено грошову компенсацію відповідно до Порядку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житлом дітей-сиріт, дітей, позбавлених батьківського піклування, осіб з їх числа, затвердження її складу та Положення про неї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153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25/07/2019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6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2021-11-04T06:33:31Z</dcterms:created>
  <dcterms:modified xsi:type="dcterms:W3CDTF">2021-11-04T06:33:31Z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